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CEC67C4" w14:textId="069D6109" w:rsidR="00E96D51" w:rsidRDefault="00D0607A" w:rsidP="00D0607A">
      <w:pPr>
        <w:jc w:val="center"/>
        <w:rPr>
          <w:rFonts w:ascii="EB Garamond" w:hAnsi="EB Garamond" w:cs="Times New Roman (Body CS)"/>
        </w:rPr>
      </w:pPr>
      <w:r>
        <w:rPr>
          <w:rFonts w:ascii="EB Garamond" w:hAnsi="EB Garamond" w:cs="Times New Roman (Body CS)"/>
        </w:rPr>
        <w:t>Figures for Mautz Departmental Exam Paper</w:t>
      </w:r>
    </w:p>
    <w:p w14:paraId="2B161D5A" w14:textId="77777777" w:rsidR="00BA31A2" w:rsidRDefault="00BA31A2" w:rsidP="00D0607A">
      <w:pPr>
        <w:jc w:val="center"/>
        <w:rPr>
          <w:rFonts w:ascii="EB Garamond" w:hAnsi="EB Garamond" w:cs="Times New Roman (Body CS)"/>
        </w:rPr>
      </w:pPr>
    </w:p>
    <w:p w14:paraId="214FCE8D" w14:textId="77777777" w:rsidR="00BA31A2" w:rsidRDefault="00BA31A2" w:rsidP="00D0607A">
      <w:pPr>
        <w:jc w:val="center"/>
        <w:rPr>
          <w:rFonts w:ascii="EB Garamond" w:hAnsi="EB Garamond" w:cs="Times New Roman (Body CS)"/>
        </w:rPr>
      </w:pPr>
    </w:p>
    <w:p w14:paraId="0E6217C9" w14:textId="180AB2BD" w:rsidR="00D0607A" w:rsidRDefault="003B4CBA" w:rsidP="00BA31A2">
      <w:pPr>
        <w:spacing w:after="0" w:line="240" w:lineRule="auto"/>
        <w:jc w:val="center"/>
        <w:rPr>
          <w:rFonts w:ascii="EB Garamond" w:eastAsia="Times New Roman" w:hAnsi="EB Garamond" w:cs="Times New Roman"/>
          <w:color w:val="000000"/>
          <w:kern w:val="0"/>
          <w:sz w:val="20"/>
          <w:szCs w:val="20"/>
          <w14:ligatures w14:val="none"/>
        </w:rPr>
      </w:pPr>
      <w:r>
        <w:rPr>
          <w:rFonts w:ascii="EB Garamond" w:eastAsia="Times New Roman" w:hAnsi="EB Garamond" w:cs="Times New Roman"/>
          <w:noProof/>
          <w:color w:val="000000"/>
          <w:kern w:val="0"/>
          <w:sz w:val="20"/>
          <w:szCs w:val="20"/>
        </w:rPr>
        <w:drawing>
          <wp:inline distT="0" distB="0" distL="0" distR="0" wp14:anchorId="6D77B5FA" wp14:editId="09CACF0F">
            <wp:extent cx="5943600" cy="4160520"/>
            <wp:effectExtent l="0" t="0" r="0" b="5080"/>
            <wp:docPr id="1823230937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230937" name="Graphic 1823230937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6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9F68D" w14:textId="3AB00950" w:rsidR="00D0607A" w:rsidRPr="00D0607A" w:rsidRDefault="00D0607A" w:rsidP="00D0607A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D0607A">
        <w:rPr>
          <w:rFonts w:ascii="EB Garamond" w:eastAsia="Times New Roman" w:hAnsi="EB Garamond" w:cs="Times New Roman"/>
          <w:color w:val="000000"/>
          <w:kern w:val="0"/>
          <w:sz w:val="20"/>
          <w:szCs w:val="20"/>
          <w14:ligatures w14:val="none"/>
        </w:rPr>
        <w:t>Figure 1: Map of sampling sites in the Gulf of California. Bottom map is the map of all sites. Top three maps are subset maps of three latitude groupings: northern sites (red), middle sites (black), and southern sites (blue).</w:t>
      </w:r>
    </w:p>
    <w:p w14:paraId="7AB46D10" w14:textId="77777777" w:rsidR="00D0607A" w:rsidRPr="00D0607A" w:rsidRDefault="00D0607A" w:rsidP="00D0607A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15E4A906" w14:textId="77777777" w:rsidR="00BA31A2" w:rsidRDefault="00BA31A2" w:rsidP="00D0607A">
      <w:pPr>
        <w:spacing w:after="0" w:line="240" w:lineRule="auto"/>
        <w:rPr>
          <w:rFonts w:ascii="EB Garamond" w:eastAsia="Times New Roman" w:hAnsi="EB Garamond" w:cs="Times New Roman"/>
          <w:color w:val="000000"/>
          <w:kern w:val="0"/>
          <w:sz w:val="20"/>
          <w:szCs w:val="20"/>
          <w14:ligatures w14:val="none"/>
        </w:rPr>
      </w:pPr>
    </w:p>
    <w:p w14:paraId="0E816908" w14:textId="6DCB58F7" w:rsidR="00BA31A2" w:rsidRDefault="003B4CBA" w:rsidP="00D0607A">
      <w:pPr>
        <w:spacing w:after="0" w:line="240" w:lineRule="auto"/>
        <w:rPr>
          <w:rFonts w:ascii="EB Garamond" w:eastAsia="Times New Roman" w:hAnsi="EB Garamond" w:cs="Times New Roman"/>
          <w:color w:val="000000"/>
          <w:kern w:val="0"/>
          <w:sz w:val="20"/>
          <w:szCs w:val="20"/>
          <w14:ligatures w14:val="none"/>
        </w:rPr>
      </w:pPr>
      <w:r>
        <w:rPr>
          <w:rFonts w:ascii="EB Garamond" w:eastAsia="Times New Roman" w:hAnsi="EB Garamond" w:cs="Times New Roman"/>
          <w:noProof/>
          <w:color w:val="000000"/>
          <w:kern w:val="0"/>
          <w:sz w:val="20"/>
          <w:szCs w:val="20"/>
        </w:rPr>
        <w:lastRenderedPageBreak/>
        <w:drawing>
          <wp:inline distT="0" distB="0" distL="0" distR="0" wp14:anchorId="2D20F497" wp14:editId="0D77DBCC">
            <wp:extent cx="5882920" cy="5778230"/>
            <wp:effectExtent l="0" t="0" r="0" b="635"/>
            <wp:docPr id="1653873631" name="Graphic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873631" name="Graphic 1653873631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7"/>
                        </a:ext>
                      </a:extLst>
                    </a:blip>
                    <a:srcRect l="9197" r="19535"/>
                    <a:stretch/>
                  </pic:blipFill>
                  <pic:spPr bwMode="auto">
                    <a:xfrm>
                      <a:off x="0" y="0"/>
                      <a:ext cx="5910005" cy="58048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45663A" w14:textId="00350EB2" w:rsidR="00D0607A" w:rsidRPr="00D0607A" w:rsidRDefault="00D0607A" w:rsidP="00D0607A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D0607A">
        <w:rPr>
          <w:rFonts w:ascii="EB Garamond" w:eastAsia="Times New Roman" w:hAnsi="EB Garamond" w:cs="Times New Roman"/>
          <w:color w:val="000000"/>
          <w:kern w:val="0"/>
          <w:sz w:val="20"/>
          <w:szCs w:val="20"/>
          <w14:ligatures w14:val="none"/>
        </w:rPr>
        <w:t>Figure 2. Venn diagrams showing species overlap (top) and family overlap (bottom) between PEDS and RVS.</w:t>
      </w:r>
    </w:p>
    <w:p w14:paraId="246FBE3A" w14:textId="77777777" w:rsidR="00D0607A" w:rsidRPr="00D0607A" w:rsidRDefault="00D0607A" w:rsidP="00D0607A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30727701" w14:textId="5A339366" w:rsidR="003B4CBA" w:rsidRDefault="003B4CBA" w:rsidP="00D0607A">
      <w:pPr>
        <w:spacing w:after="0" w:line="240" w:lineRule="auto"/>
        <w:rPr>
          <w:rFonts w:ascii="EB Garamond" w:eastAsia="Times New Roman" w:hAnsi="EB Garamond" w:cs="Times New Roman"/>
          <w:color w:val="000000"/>
          <w:kern w:val="0"/>
          <w:sz w:val="20"/>
          <w:szCs w:val="20"/>
          <w14:ligatures w14:val="none"/>
        </w:rPr>
      </w:pPr>
      <w:r>
        <w:rPr>
          <w:rFonts w:ascii="EB Garamond" w:eastAsia="Times New Roman" w:hAnsi="EB Garamond" w:cs="Times New Roman"/>
          <w:noProof/>
          <w:color w:val="000000"/>
          <w:kern w:val="0"/>
          <w:sz w:val="20"/>
          <w:szCs w:val="20"/>
        </w:rPr>
        <w:lastRenderedPageBreak/>
        <w:drawing>
          <wp:inline distT="0" distB="0" distL="0" distR="0" wp14:anchorId="07AA97AF" wp14:editId="6AC4D18C">
            <wp:extent cx="5943600" cy="4160520"/>
            <wp:effectExtent l="0" t="0" r="0" b="5080"/>
            <wp:docPr id="1019543735" name="Graphic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543735" name="Graphic 1019543735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6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48C35" w14:textId="599E7EC7" w:rsidR="00D0607A" w:rsidRPr="00D0607A" w:rsidRDefault="00D0607A" w:rsidP="00D0607A">
      <w:pPr>
        <w:spacing w:after="0" w:line="240" w:lineRule="auto"/>
        <w:rPr>
          <w:rFonts w:ascii="EB Garamond" w:eastAsia="Times New Roman" w:hAnsi="EB Garamond" w:cs="Times New Roman"/>
          <w:color w:val="000000"/>
          <w:kern w:val="0"/>
          <w:sz w:val="20"/>
          <w:szCs w:val="20"/>
          <w14:ligatures w14:val="none"/>
        </w:rPr>
      </w:pPr>
      <w:r w:rsidRPr="00D0607A">
        <w:rPr>
          <w:rFonts w:ascii="EB Garamond" w:eastAsia="Times New Roman" w:hAnsi="EB Garamond" w:cs="Times New Roman"/>
          <w:color w:val="000000"/>
          <w:kern w:val="0"/>
          <w:sz w:val="20"/>
          <w:szCs w:val="20"/>
          <w14:ligatures w14:val="none"/>
        </w:rPr>
        <w:t>Figure 3. Alpha diversity plots for PEDS using Simpson’s diversity index for four metadata variables: latitude group (a), maximum dive depth (b), most common habitat (c), and diver (d).</w:t>
      </w:r>
    </w:p>
    <w:p w14:paraId="22F3A6A5" w14:textId="77777777" w:rsidR="00D0607A" w:rsidRPr="00D0607A" w:rsidRDefault="00D0607A" w:rsidP="00D0607A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25BD01AC" w14:textId="71614C2A" w:rsidR="00BA31A2" w:rsidRDefault="003B4CBA" w:rsidP="00D0607A">
      <w:pPr>
        <w:spacing w:after="0" w:line="240" w:lineRule="auto"/>
        <w:rPr>
          <w:rFonts w:ascii="EB Garamond" w:eastAsia="Times New Roman" w:hAnsi="EB Garamond" w:cs="Times New Roman"/>
          <w:color w:val="000000"/>
          <w:kern w:val="0"/>
          <w:sz w:val="20"/>
          <w:szCs w:val="20"/>
          <w14:ligatures w14:val="none"/>
        </w:rPr>
      </w:pPr>
      <w:r>
        <w:rPr>
          <w:rFonts w:ascii="EB Garamond" w:eastAsia="Times New Roman" w:hAnsi="EB Garamond" w:cs="Times New Roman"/>
          <w:noProof/>
          <w:color w:val="000000"/>
          <w:kern w:val="0"/>
          <w:sz w:val="20"/>
          <w:szCs w:val="20"/>
        </w:rPr>
        <w:lastRenderedPageBreak/>
        <w:drawing>
          <wp:inline distT="0" distB="0" distL="0" distR="0" wp14:anchorId="3CB3E5E3" wp14:editId="3FE31549">
            <wp:extent cx="5943600" cy="4160520"/>
            <wp:effectExtent l="0" t="0" r="0" b="5080"/>
            <wp:docPr id="1088972314" name="Graphic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972314" name="Graphic 1088972314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6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2BFB8" w14:textId="6F72E4B6" w:rsidR="00D0607A" w:rsidRPr="00D0607A" w:rsidRDefault="00D0607A" w:rsidP="00D0607A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D0607A">
        <w:rPr>
          <w:rFonts w:ascii="EB Garamond" w:eastAsia="Times New Roman" w:hAnsi="EB Garamond" w:cs="Times New Roman"/>
          <w:color w:val="000000"/>
          <w:kern w:val="0"/>
          <w:sz w:val="20"/>
          <w:szCs w:val="20"/>
          <w14:ligatures w14:val="none"/>
        </w:rPr>
        <w:t>Figure 4. Alpha diversity plots for RVS using Simpson’s diversity index for four metadata variables: latitude group (a), maximum dive depth (b), most common habitat (c), and diver (d).</w:t>
      </w:r>
    </w:p>
    <w:p w14:paraId="60019D8E" w14:textId="77777777" w:rsidR="00D0607A" w:rsidRPr="00D0607A" w:rsidRDefault="00D0607A" w:rsidP="00D0607A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58FA0B48" w14:textId="6C794700" w:rsidR="00BA31A2" w:rsidRDefault="00DB7BB4" w:rsidP="00D0607A">
      <w:pPr>
        <w:spacing w:after="0" w:line="240" w:lineRule="auto"/>
        <w:rPr>
          <w:rFonts w:ascii="EB Garamond" w:eastAsia="Times New Roman" w:hAnsi="EB Garamond" w:cs="Times New Roman"/>
          <w:color w:val="000000"/>
          <w:kern w:val="0"/>
          <w:sz w:val="20"/>
          <w:szCs w:val="20"/>
          <w14:ligatures w14:val="none"/>
        </w:rPr>
      </w:pPr>
      <w:r>
        <w:rPr>
          <w:rFonts w:ascii="EB Garamond" w:eastAsia="Times New Roman" w:hAnsi="EB Garamond" w:cs="Times New Roman"/>
          <w:noProof/>
          <w:color w:val="000000"/>
          <w:kern w:val="0"/>
          <w:sz w:val="20"/>
          <w:szCs w:val="20"/>
        </w:rPr>
        <w:lastRenderedPageBreak/>
        <w:drawing>
          <wp:inline distT="0" distB="0" distL="0" distR="0" wp14:anchorId="15265986" wp14:editId="31FCB0DB">
            <wp:extent cx="5626100" cy="3938270"/>
            <wp:effectExtent l="0" t="0" r="0" b="0"/>
            <wp:docPr id="771562681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562681" name="Graphic 771562681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6100" cy="393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EB Garamond" w:eastAsia="Times New Roman" w:hAnsi="EB Garamond" w:cs="Times New Roman"/>
          <w:noProof/>
          <w:color w:val="000000"/>
          <w:kern w:val="0"/>
          <w:sz w:val="20"/>
          <w:szCs w:val="20"/>
        </w:rPr>
        <w:drawing>
          <wp:inline distT="0" distB="0" distL="0" distR="0" wp14:anchorId="03A5BB8C" wp14:editId="7AC9EF74">
            <wp:extent cx="5617029" cy="3931920"/>
            <wp:effectExtent l="0" t="0" r="0" b="5080"/>
            <wp:docPr id="83218009" name="Graphic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18009" name="Graphic 83218009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2291" cy="3942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62364" w14:textId="7BAFD53C" w:rsidR="00D0607A" w:rsidRPr="00D0607A" w:rsidRDefault="00D0607A" w:rsidP="00D0607A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D0607A">
        <w:rPr>
          <w:rFonts w:ascii="EB Garamond" w:eastAsia="Times New Roman" w:hAnsi="EB Garamond" w:cs="Times New Roman"/>
          <w:color w:val="000000"/>
          <w:kern w:val="0"/>
          <w:sz w:val="20"/>
          <w:szCs w:val="20"/>
          <w14:ligatures w14:val="none"/>
        </w:rPr>
        <w:t xml:space="preserve">Figure 5. NMDS beta diversity plots for PEDS following Hellinger transformation of data and for </w:t>
      </w:r>
      <w:r w:rsidR="00BA31A2">
        <w:rPr>
          <w:rFonts w:ascii="EB Garamond" w:eastAsia="Times New Roman" w:hAnsi="EB Garamond" w:cs="Times New Roman"/>
          <w:color w:val="000000"/>
          <w:kern w:val="0"/>
          <w:sz w:val="20"/>
          <w:szCs w:val="20"/>
          <w14:ligatures w14:val="none"/>
        </w:rPr>
        <w:t>R</w:t>
      </w:r>
      <w:r w:rsidRPr="00D0607A">
        <w:rPr>
          <w:rFonts w:ascii="EB Garamond" w:eastAsia="Times New Roman" w:hAnsi="EB Garamond" w:cs="Times New Roman"/>
          <w:color w:val="000000"/>
          <w:kern w:val="0"/>
          <w:sz w:val="20"/>
          <w:szCs w:val="20"/>
          <w14:ligatures w14:val="none"/>
        </w:rPr>
        <w:t xml:space="preserve">VS using </w:t>
      </w:r>
      <w:r w:rsidR="003B4CBA" w:rsidRPr="00D0607A">
        <w:rPr>
          <w:rFonts w:ascii="EB Garamond" w:eastAsia="Times New Roman" w:hAnsi="EB Garamond" w:cs="Times New Roman"/>
          <w:color w:val="000000"/>
          <w:kern w:val="0"/>
          <w:sz w:val="20"/>
          <w:szCs w:val="20"/>
          <w14:ligatures w14:val="none"/>
        </w:rPr>
        <w:t>Gower</w:t>
      </w:r>
      <w:r w:rsidRPr="00D0607A">
        <w:rPr>
          <w:rFonts w:ascii="EB Garamond" w:eastAsia="Times New Roman" w:hAnsi="EB Garamond" w:cs="Times New Roman"/>
          <w:color w:val="000000"/>
          <w:kern w:val="0"/>
          <w:sz w:val="20"/>
          <w:szCs w:val="20"/>
          <w14:ligatures w14:val="none"/>
        </w:rPr>
        <w:t xml:space="preserve"> dissimilarity index for latitude group (a) and (c), maximum depth (b) and (d), habitat (e) and (g), and diver (f) and (h).</w:t>
      </w:r>
    </w:p>
    <w:p w14:paraId="4D1891F6" w14:textId="64E0F392" w:rsidR="00D0607A" w:rsidRPr="00D0607A" w:rsidRDefault="003B4CBA" w:rsidP="00BA31A2">
      <w:pPr>
        <w:spacing w:after="0" w:line="240" w:lineRule="auto"/>
        <w:jc w:val="center"/>
        <w:rPr>
          <w:rFonts w:ascii="Times New Roman" w:eastAsia="Times New Roman" w:hAnsi="Times New Roman" w:cs="Times New Roman"/>
          <w:kern w:val="0"/>
          <w14:ligatures w14:val="none"/>
        </w:rPr>
      </w:pPr>
      <w:r>
        <w:rPr>
          <w:rFonts w:ascii="Times New Roman" w:eastAsia="Times New Roman" w:hAnsi="Times New Roman" w:cs="Times New Roman"/>
          <w:noProof/>
          <w:kern w:val="0"/>
        </w:rPr>
        <w:lastRenderedPageBreak/>
        <w:drawing>
          <wp:inline distT="0" distB="0" distL="0" distR="0" wp14:anchorId="24ED1BBB" wp14:editId="623AE0BD">
            <wp:extent cx="4360604" cy="5583677"/>
            <wp:effectExtent l="0" t="0" r="0" b="4445"/>
            <wp:docPr id="1538396011" name="Graphic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396011" name="Graphic 1538396011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7"/>
                        </a:ext>
                      </a:extLst>
                    </a:blip>
                    <a:srcRect l="22913" r="22420"/>
                    <a:stretch/>
                  </pic:blipFill>
                  <pic:spPr bwMode="auto">
                    <a:xfrm>
                      <a:off x="0" y="0"/>
                      <a:ext cx="4371429" cy="55975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3F90C3" w14:textId="77777777" w:rsidR="00D0607A" w:rsidRDefault="00D0607A" w:rsidP="00D0607A">
      <w:pPr>
        <w:spacing w:after="0" w:line="240" w:lineRule="auto"/>
        <w:rPr>
          <w:rFonts w:ascii="EB Garamond" w:eastAsia="Times New Roman" w:hAnsi="EB Garamond" w:cs="Times New Roman"/>
          <w:color w:val="000000"/>
          <w:kern w:val="0"/>
          <w:sz w:val="20"/>
          <w:szCs w:val="20"/>
          <w14:ligatures w14:val="none"/>
        </w:rPr>
      </w:pPr>
      <w:r w:rsidRPr="00D0607A">
        <w:rPr>
          <w:rFonts w:ascii="EB Garamond" w:eastAsia="Times New Roman" w:hAnsi="EB Garamond" w:cs="Times New Roman"/>
          <w:color w:val="000000"/>
          <w:kern w:val="0"/>
          <w:sz w:val="20"/>
          <w:szCs w:val="20"/>
          <w14:ligatures w14:val="none"/>
        </w:rPr>
        <w:t>Figure 6. Family composition in each site for PEDS (a) and RVS (b) for 9 families of overlap. Note that horizontal black lines in each bar in the PEDS plot represents a species within the family.</w:t>
      </w:r>
    </w:p>
    <w:p w14:paraId="6CBE8E52" w14:textId="77777777" w:rsidR="00D0607A" w:rsidRDefault="00D0607A" w:rsidP="00D0607A">
      <w:pPr>
        <w:spacing w:after="0" w:line="240" w:lineRule="auto"/>
        <w:rPr>
          <w:rFonts w:ascii="EB Garamond" w:eastAsia="Times New Roman" w:hAnsi="EB Garamond" w:cs="Times New Roman"/>
          <w:color w:val="000000"/>
          <w:kern w:val="0"/>
          <w:sz w:val="20"/>
          <w:szCs w:val="20"/>
          <w14:ligatures w14:val="none"/>
        </w:rPr>
      </w:pPr>
    </w:p>
    <w:p w14:paraId="0009994C" w14:textId="0803758E" w:rsidR="00BA31A2" w:rsidRDefault="00BA31A2" w:rsidP="00D0607A">
      <w:pPr>
        <w:spacing w:after="0" w:line="240" w:lineRule="auto"/>
        <w:rPr>
          <w:rFonts w:ascii="EB Garamond" w:eastAsia="Times New Roman" w:hAnsi="EB Garamond" w:cs="Times New Roman"/>
          <w:color w:val="000000"/>
          <w:kern w:val="0"/>
          <w:sz w:val="20"/>
          <w:szCs w:val="20"/>
          <w14:ligatures w14:val="none"/>
        </w:rPr>
      </w:pPr>
      <w:commentRangeStart w:id="0"/>
      <w:commentRangeEnd w:id="0"/>
      <w:r>
        <w:rPr>
          <w:rStyle w:val="CommentReference"/>
        </w:rPr>
        <w:lastRenderedPageBreak/>
        <w:commentReference w:id="0"/>
      </w:r>
      <w:r w:rsidR="003B4CBA">
        <w:rPr>
          <w:rFonts w:ascii="EB Garamond" w:eastAsia="Times New Roman" w:hAnsi="EB Garamond" w:cs="Times New Roman"/>
          <w:noProof/>
          <w:color w:val="000000"/>
          <w:kern w:val="0"/>
          <w:sz w:val="20"/>
          <w:szCs w:val="20"/>
        </w:rPr>
        <w:drawing>
          <wp:inline distT="0" distB="0" distL="0" distR="0" wp14:anchorId="07C18D00" wp14:editId="32332928">
            <wp:extent cx="5943600" cy="4160520"/>
            <wp:effectExtent l="0" t="0" r="0" b="5080"/>
            <wp:docPr id="1594740182" name="Graphic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4740182" name="Graphic 1594740182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6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45A0E" w14:textId="77777777" w:rsidR="00D0607A" w:rsidRPr="00D0607A" w:rsidRDefault="00D0607A" w:rsidP="00D0607A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D0607A">
        <w:rPr>
          <w:rFonts w:ascii="EB Garamond" w:eastAsia="Times New Roman" w:hAnsi="EB Garamond" w:cs="Times New Roman"/>
          <w:color w:val="000000"/>
          <w:kern w:val="0"/>
          <w:sz w:val="20"/>
          <w:szCs w:val="20"/>
          <w14:ligatures w14:val="none"/>
        </w:rPr>
        <w:t>Figure 7. Heatmap depicting the number of species in each site for which PEDS and RVS had matching presence / absence data (present in both or absent in both). </w:t>
      </w:r>
    </w:p>
    <w:p w14:paraId="053F9A10" w14:textId="77777777" w:rsidR="00D0607A" w:rsidRPr="00D0607A" w:rsidRDefault="00D0607A" w:rsidP="00D0607A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412C870F" w14:textId="0F321286" w:rsidR="00BA31A2" w:rsidRDefault="0024079B" w:rsidP="00D0607A">
      <w:pPr>
        <w:spacing w:after="0" w:line="240" w:lineRule="auto"/>
        <w:rPr>
          <w:rFonts w:ascii="EB Garamond" w:eastAsia="Times New Roman" w:hAnsi="EB Garamond" w:cs="Times New Roman"/>
          <w:color w:val="000000"/>
          <w:kern w:val="0"/>
          <w:sz w:val="20"/>
          <w:szCs w:val="20"/>
          <w14:ligatures w14:val="none"/>
        </w:rPr>
      </w:pPr>
      <w:r>
        <w:rPr>
          <w:rFonts w:ascii="EB Garamond" w:eastAsia="Times New Roman" w:hAnsi="EB Garamond" w:cs="Times New Roman"/>
          <w:noProof/>
          <w:color w:val="000000"/>
          <w:kern w:val="0"/>
          <w:sz w:val="20"/>
          <w:szCs w:val="20"/>
        </w:rPr>
        <w:lastRenderedPageBreak/>
        <w:drawing>
          <wp:inline distT="0" distB="0" distL="0" distR="0" wp14:anchorId="4207D5C3" wp14:editId="0EFD6112">
            <wp:extent cx="5943600" cy="3662045"/>
            <wp:effectExtent l="0" t="0" r="0" b="0"/>
            <wp:docPr id="1160320566" name="Picture 2" descr="A graph with a red line and blue do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320566" name="Picture 2" descr="A graph with a red line and blue dots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80AF6" w14:textId="2569BEE8" w:rsidR="00D0607A" w:rsidRPr="00D0607A" w:rsidRDefault="00D0607A" w:rsidP="00D0607A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D0607A">
        <w:rPr>
          <w:rFonts w:ascii="EB Garamond" w:eastAsia="Times New Roman" w:hAnsi="EB Garamond" w:cs="Times New Roman"/>
          <w:color w:val="000000"/>
          <w:kern w:val="0"/>
          <w:sz w:val="20"/>
          <w:szCs w:val="20"/>
          <w14:ligatures w14:val="none"/>
        </w:rPr>
        <w:t xml:space="preserve">Figure 8. Scatter plot with a linear regression between species overlap numbers and latitude. </w:t>
      </w:r>
      <w:r w:rsidR="00635C13">
        <w:rPr>
          <w:rFonts w:ascii="EB Garamond" w:eastAsia="Times New Roman" w:hAnsi="EB Garamond" w:cs="Times New Roman"/>
          <w:color w:val="000000"/>
          <w:kern w:val="0"/>
          <w:sz w:val="20"/>
          <w:szCs w:val="20"/>
          <w14:ligatures w14:val="none"/>
        </w:rPr>
        <w:t>R</w:t>
      </w:r>
      <w:r w:rsidR="00635C13">
        <w:rPr>
          <w:rFonts w:ascii="EB Garamond" w:eastAsia="Times New Roman" w:hAnsi="EB Garamond" w:cs="Times New Roman"/>
          <w:color w:val="000000"/>
          <w:kern w:val="0"/>
          <w:sz w:val="20"/>
          <w:szCs w:val="20"/>
          <w:vertAlign w:val="superscript"/>
          <w14:ligatures w14:val="none"/>
        </w:rPr>
        <w:t>2</w:t>
      </w:r>
      <w:r w:rsidR="00635C13">
        <w:rPr>
          <w:rFonts w:ascii="EB Garamond" w:eastAsia="Times New Roman" w:hAnsi="EB Garamond" w:cs="Times New Roman"/>
          <w:color w:val="000000"/>
          <w:kern w:val="0"/>
          <w:sz w:val="20"/>
          <w:szCs w:val="20"/>
          <w14:ligatures w14:val="none"/>
        </w:rPr>
        <w:t xml:space="preserve"> </w:t>
      </w:r>
      <w:r w:rsidRPr="00D0607A">
        <w:rPr>
          <w:rFonts w:ascii="EB Garamond" w:eastAsia="Times New Roman" w:hAnsi="EB Garamond" w:cs="Times New Roman"/>
          <w:color w:val="000000"/>
          <w:kern w:val="0"/>
          <w:sz w:val="20"/>
          <w:szCs w:val="20"/>
          <w14:ligatures w14:val="none"/>
        </w:rPr>
        <w:t>value is 0.</w:t>
      </w:r>
      <w:r w:rsidR="00E40FE9">
        <w:rPr>
          <w:rFonts w:ascii="EB Garamond" w:eastAsia="Times New Roman" w:hAnsi="EB Garamond" w:cs="Times New Roman"/>
          <w:color w:val="000000"/>
          <w:kern w:val="0"/>
          <w:sz w:val="20"/>
          <w:szCs w:val="20"/>
          <w14:ligatures w14:val="none"/>
        </w:rPr>
        <w:t>118</w:t>
      </w:r>
      <w:r w:rsidRPr="00D0607A">
        <w:rPr>
          <w:rFonts w:ascii="EB Garamond" w:eastAsia="Times New Roman" w:hAnsi="EB Garamond" w:cs="Times New Roman"/>
          <w:color w:val="000000"/>
          <w:kern w:val="0"/>
          <w:sz w:val="20"/>
          <w:szCs w:val="20"/>
          <w14:ligatures w14:val="none"/>
        </w:rPr>
        <w:t xml:space="preserve"> and p-value of the regression is 0.0508.</w:t>
      </w:r>
    </w:p>
    <w:p w14:paraId="44CFC65B" w14:textId="77777777" w:rsidR="00D0607A" w:rsidRPr="00D0607A" w:rsidRDefault="00D0607A" w:rsidP="00D0607A">
      <w:pPr>
        <w:rPr>
          <w:rFonts w:ascii="EB Garamond" w:hAnsi="EB Garamond" w:cs="Times New Roman (Body CS)"/>
        </w:rPr>
      </w:pPr>
    </w:p>
    <w:sectPr w:rsidR="00D0607A" w:rsidRPr="00D0607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comment w:id="0" w:author="Theodora Mautz" w:date="2024-05-18T14:55:00Z" w:initials="TM">
    <w:p w14:paraId="01DC32FF" w14:textId="77777777" w:rsidR="00BA31A2" w:rsidRDefault="00BA31A2" w:rsidP="00BA31A2">
      <w:r>
        <w:rPr>
          <w:rStyle w:val="CommentReference"/>
        </w:rPr>
        <w:annotationRef/>
      </w:r>
      <w:r>
        <w:rPr>
          <w:color w:val="444646"/>
          <w:sz w:val="20"/>
          <w:szCs w:val="20"/>
        </w:rPr>
        <w:t>can also report as ratio from 0 - 1 by dividing by total number of common species (30)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commentEx w15:paraId="01DC32FF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cr="http://schemas.microsoft.com/office/comments/2020/reactions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cr wp14">
  <w16cex:commentExtensible w16cex:durableId="2FA0D98B" w16cex:dateUtc="2024-05-18T21:55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id:commentId w16cid:paraId="01DC32FF" w16cid:durableId="2FA0D98B"/>
</w16cid:commentsId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EB Garamond">
    <w:panose1 w:val="00000500000000000000"/>
    <w:charset w:val="00"/>
    <w:family w:val="auto"/>
    <w:pitch w:val="variable"/>
    <w:sig w:usb0="E00002FF" w:usb1="02000413" w:usb2="00000000" w:usb3="00000000" w:csb0="0000019F" w:csb1="00000000"/>
  </w:font>
  <w:font w:name="Times New Roman (Body CS)">
    <w:panose1 w:val="020B0604020202020204"/>
    <w:charset w:val="00"/>
    <w:family w:val="roman"/>
    <w:notTrueType/>
    <w:pitch w:val="default"/>
  </w:font>
</w:fonts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Theodora Mautz">
    <w15:presenceInfo w15:providerId="AD" w15:userId="S::Theodora@chinusinvest.com::f6512d80-2cf0-450f-a0fe-c0ce84f90096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0607A"/>
    <w:rsid w:val="00232816"/>
    <w:rsid w:val="0024079B"/>
    <w:rsid w:val="00341165"/>
    <w:rsid w:val="003B11A5"/>
    <w:rsid w:val="003B4CBA"/>
    <w:rsid w:val="00423713"/>
    <w:rsid w:val="0049503C"/>
    <w:rsid w:val="005D1A87"/>
    <w:rsid w:val="00635C13"/>
    <w:rsid w:val="00AA5413"/>
    <w:rsid w:val="00BA31A2"/>
    <w:rsid w:val="00D0607A"/>
    <w:rsid w:val="00DB7BB4"/>
    <w:rsid w:val="00E40FE9"/>
    <w:rsid w:val="00E96D51"/>
    <w:rsid w:val="00FF56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E877F88"/>
  <w15:chartTrackingRefBased/>
  <w15:docId w15:val="{52FD4577-EF98-F446-9878-76ED0FA11F4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0607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D0607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0607A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0607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0607A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0607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0607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0607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0607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0607A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D0607A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0607A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0607A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0607A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0607A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0607A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0607A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0607A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D0607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0607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D0607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D0607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D0607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0607A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D0607A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D0607A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0607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0607A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0607A"/>
    <w:rPr>
      <w:b/>
      <w:bCs/>
      <w:smallCaps/>
      <w:color w:val="0F4761" w:themeColor="accent1" w:themeShade="BF"/>
      <w:spacing w:val="5"/>
    </w:rPr>
  </w:style>
  <w:style w:type="paragraph" w:styleId="NormalWeb">
    <w:name w:val="Normal (Web)"/>
    <w:basedOn w:val="Normal"/>
    <w:uiPriority w:val="99"/>
    <w:semiHidden/>
    <w:unhideWhenUsed/>
    <w:rsid w:val="00D0607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14:ligatures w14:val="none"/>
    </w:rPr>
  </w:style>
  <w:style w:type="character" w:styleId="CommentReference">
    <w:name w:val="annotation reference"/>
    <w:basedOn w:val="DefaultParagraphFont"/>
    <w:uiPriority w:val="99"/>
    <w:semiHidden/>
    <w:unhideWhenUsed/>
    <w:rsid w:val="00BA31A2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BA31A2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BA31A2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BA31A2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BA31A2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1922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543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966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750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772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632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612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7483102">
              <w:marLeft w:val="-75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5497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972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572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svg"/><Relationship Id="rId18" Type="http://schemas.openxmlformats.org/officeDocument/2006/relationships/comments" Target="comments.xml"/><Relationship Id="rId26" Type="http://schemas.microsoft.com/office/2011/relationships/people" Target="people.xml"/><Relationship Id="rId3" Type="http://schemas.openxmlformats.org/officeDocument/2006/relationships/webSettings" Target="webSettings.xml"/><Relationship Id="rId21" Type="http://schemas.microsoft.com/office/2018/08/relationships/commentsExtensible" Target="commentsExtensible.xml"/><Relationship Id="rId7" Type="http://schemas.openxmlformats.org/officeDocument/2006/relationships/image" Target="media/image4.svg"/><Relationship Id="rId12" Type="http://schemas.openxmlformats.org/officeDocument/2006/relationships/image" Target="media/image9.png"/><Relationship Id="rId17" Type="http://schemas.openxmlformats.org/officeDocument/2006/relationships/image" Target="media/image14.sv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microsoft.com/office/2016/09/relationships/commentsIds" Target="commentsId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svg"/><Relationship Id="rId24" Type="http://schemas.openxmlformats.org/officeDocument/2006/relationships/image" Target="media/image17.png"/><Relationship Id="rId5" Type="http://schemas.openxmlformats.org/officeDocument/2006/relationships/image" Target="media/image2.svg"/><Relationship Id="rId15" Type="http://schemas.openxmlformats.org/officeDocument/2006/relationships/image" Target="media/image12.svg"/><Relationship Id="rId23" Type="http://schemas.openxmlformats.org/officeDocument/2006/relationships/image" Target="media/image16.svg"/><Relationship Id="rId10" Type="http://schemas.openxmlformats.org/officeDocument/2006/relationships/image" Target="media/image7.png"/><Relationship Id="rId19" Type="http://schemas.microsoft.com/office/2011/relationships/commentsExtended" Target="commentsExtended.xml"/><Relationship Id="rId4" Type="http://schemas.openxmlformats.org/officeDocument/2006/relationships/image" Target="media/image1.png"/><Relationship Id="rId9" Type="http://schemas.openxmlformats.org/officeDocument/2006/relationships/image" Target="media/image6.svg"/><Relationship Id="rId14" Type="http://schemas.openxmlformats.org/officeDocument/2006/relationships/image" Target="media/image11.png"/><Relationship Id="rId22" Type="http://schemas.openxmlformats.org/officeDocument/2006/relationships/image" Target="media/image15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8</Pages>
  <Words>226</Words>
  <Characters>1290</Characters>
  <Application>Microsoft Office Word</Application>
  <DocSecurity>0</DocSecurity>
  <Lines>10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Theodora Mautz</dc:creator>
  <cp:keywords/>
  <dc:description/>
  <cp:lastModifiedBy>Theodora Mautz</cp:lastModifiedBy>
  <cp:revision>8</cp:revision>
  <dcterms:created xsi:type="dcterms:W3CDTF">2024-05-18T21:35:00Z</dcterms:created>
  <dcterms:modified xsi:type="dcterms:W3CDTF">2024-06-05T23:26:00Z</dcterms:modified>
</cp:coreProperties>
</file>